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D13" w:rsidRPr="00F70919" w:rsidRDefault="00087D13" w:rsidP="00087D13">
      <w:pPr>
        <w:rPr>
          <w:sz w:val="28"/>
          <w:szCs w:val="28"/>
          <w:rtl/>
          <w:lang w:bidi="ar-EG"/>
        </w:rPr>
      </w:pPr>
      <w:r w:rsidRPr="00087D13">
        <w:rPr>
          <w:rFonts w:cs="Arial"/>
          <w:noProof/>
          <w:sz w:val="28"/>
          <w:szCs w:val="28"/>
          <w:rtl/>
        </w:rPr>
        <w:drawing>
          <wp:inline distT="0" distB="0" distL="0" distR="0">
            <wp:extent cx="5274310" cy="3337344"/>
            <wp:effectExtent l="19050" t="0" r="2540" b="0"/>
            <wp:docPr id="2" name="Objec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6624736" cy="4191857"/>
                      <a:chOff x="1214414" y="1071546"/>
                      <a:chExt cx="6624736" cy="4191857"/>
                    </a:xfrm>
                  </a:grpSpPr>
                  <a:grpSp>
                    <a:nvGrpSpPr>
                      <a:cNvPr id="4" name="Group 96"/>
                      <a:cNvGrpSpPr>
                        <a:grpSpLocks/>
                      </a:cNvGrpSpPr>
                    </a:nvGrpSpPr>
                    <a:grpSpPr bwMode="auto">
                      <a:xfrm>
                        <a:off x="1214414" y="1071546"/>
                        <a:ext cx="6624736" cy="4191857"/>
                        <a:chOff x="2068776" y="1883165"/>
                        <a:chExt cx="5397500" cy="4295775"/>
                      </a:xfrm>
                    </a:grpSpPr>
                    <a:pic>
                      <a:nvPicPr>
                        <a:cNvPr id="5" name="Picture 198"/>
                        <a:cNvPicPr>
                          <a:picLocks noChangeAspect="1" noChangeArrowheads="1"/>
                        </a:cNvPicPr>
                      </a:nvPicPr>
                      <a:blipFill>
                        <a:blip r:embed="rId4">
                          <a:extLst>
                            <a:ext uri="{28A0092B-C50C-407E-A947-70E740481C1C}">
                              <a14:useLocalDpi xmlns:p="http://schemas.openxmlformats.org/presentationml/2006/main" xmlns:a14="http://schemas.microsoft.com/office/drawing/2010/main" xmlns="" xmlns:w="http://schemas.openxmlformats.org/wordprocessingml/2006/main" xmlns:w10="urn:schemas-microsoft-com:office:word" xmlns:v="urn:schemas-microsoft-com:vml" xmlns:o="urn:schemas-microsoft-com:office:office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a:blipFill>
                      <a:spPr bwMode="auto">
                        <a:xfrm>
                          <a:off x="2068776" y="1883165"/>
                          <a:ext cx="5397500" cy="42957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p="http://schemas.openxmlformats.org/presentationml/2006/main" xmlns:a14="http://schemas.microsoft.com/office/drawing/2010/main" xmlns="" xmlns:w="http://schemas.openxmlformats.org/wordprocessingml/2006/main" xmlns:w10="urn:schemas-microsoft-com:office:word" xmlns:v="urn:schemas-microsoft-com:vml" xmlns:o="urn:schemas-microsoft-com:office:office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a:spPr>
                    </a:pic>
                    <a:sp>
                      <a:nvSpPr>
                        <a:cNvPr id="6" name="Rectangle 5"/>
                        <a:cNvSpPr/>
                      </a:nvSpPr>
                      <a:spPr>
                        <a:xfrm>
                          <a:off x="3029551" y="2156521"/>
                          <a:ext cx="3112272" cy="586070"/>
                        </a:xfrm>
                        <a:prstGeom prst="rect">
                          <a:avLst/>
                        </a:prstGeom>
                        <a:noFill/>
                      </a:spPr>
                      <a:txSp>
                        <a:txBody>
                          <a:bodyPr wrap="none">
                            <a:spAutoFit/>
                            <a:scene3d>
                              <a:camera prst="orthographicFront"/>
                              <a:lightRig rig="soft" dir="tl">
                                <a:rot lat="0" lon="0" rev="0"/>
                              </a:lightRig>
                            </a:scene3d>
                            <a:sp3d contourW="25400" prstMaterial="matte">
                              <a:bevelT w="25400" h="55880" prst="artDeco"/>
                              <a:contourClr>
                                <a:schemeClr val="accent2">
                                  <a:tint val="20000"/>
                                </a:schemeClr>
                              </a:contourClr>
                            </a:sp3d>
                          </a:bodyPr>
                          <a:lstStyle>
                            <a:defPPr>
                              <a:defRPr lang="en-US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algn="ctr">
                              <a:defRPr/>
                            </a:pPr>
                            <a:r>
                              <a:rPr lang="ar-EG" sz="3200" spc="50" dirty="0">
                                <a:ln w="11430"/>
                                <a:gradFill>
                                  <a:gsLst>
                                    <a:gs pos="25000">
                                      <a:schemeClr val="accent2">
                                        <a:satMod val="155000"/>
                                      </a:schemeClr>
                                    </a:gs>
                                    <a:gs pos="100000">
                                      <a:schemeClr val="accent2">
                                        <a:shade val="45000"/>
                                        <a:satMod val="165000"/>
                                      </a:schemeClr>
                                    </a:gs>
                                  </a:gsLst>
                                  <a:lin ang="5400000"/>
                                </a:gradFill>
                                <a:effectLst>
                                  <a:outerShdw blurRad="76200" dist="50800" dir="5400000" algn="tl" rotWithShape="0">
                                    <a:srgbClr val="000000">
                                      <a:alpha val="65000"/>
                                    </a:srgbClr>
                                  </a:outerShdw>
                                </a:effectLst>
                                <a:latin typeface="Times New Roman" pitchFamily="26" charset="0"/>
                              </a:rPr>
                              <a:t>مستشفى أورام الإسماعيلية</a:t>
                            </a:r>
                            <a:endParaRPr lang="en-US" sz="3200" spc="50" dirty="0">
                              <a:ln w="11430"/>
                              <a:gradFill>
                                <a:gsLst>
                                  <a:gs pos="25000">
                                    <a:schemeClr val="accent2">
                                      <a:satMod val="155000"/>
                                    </a:schemeClr>
                                  </a:gs>
                                  <a:gs pos="100000">
                                    <a:schemeClr val="accent2">
                                      <a:shade val="45000"/>
                                      <a:satMod val="165000"/>
                                    </a:schemeClr>
                                  </a:gs>
                                </a:gsLst>
                                <a:lin ang="5400000"/>
                              </a:gradFill>
                              <a:effectLst>
                                <a:outerShdw blurRad="76200" dist="50800" dir="5400000" algn="tl" rotWithShape="0">
                                  <a:srgbClr val="000000">
                                    <a:alpha val="65000"/>
                                  </a:srgbClr>
                                </a:outerShdw>
                              </a:effectLst>
                              <a:latin typeface="Times New Roman" pitchFamily="26" charset="0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inline>
        </w:drawing>
      </w:r>
    </w:p>
    <w:tbl>
      <w:tblPr>
        <w:tblW w:w="8662" w:type="dxa"/>
        <w:tblInd w:w="392" w:type="dxa"/>
        <w:tblLook w:val="04A0"/>
      </w:tblPr>
      <w:tblGrid>
        <w:gridCol w:w="8662"/>
      </w:tblGrid>
      <w:tr w:rsidR="00F70919" w:rsidRPr="00F70919" w:rsidTr="00087D13">
        <w:trPr>
          <w:trHeight w:val="300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87D13" w:rsidRDefault="00087D13" w:rsidP="00087D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</w:pP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</w:t>
            </w:r>
            <w:r w:rsidR="001C7DFB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                                  </w:t>
            </w: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نبذة عن </w:t>
            </w:r>
            <w:r w:rsidR="00F70919"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>مستشفى</w:t>
            </w: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الإسماعيلية التعليمى</w:t>
            </w:r>
            <w:r w:rsidR="00800580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</w:t>
            </w:r>
          </w:p>
          <w:p w:rsidR="00762E7F" w:rsidRDefault="001C7DFB" w:rsidP="00762E7F">
            <w:pPr>
              <w:spacing w:after="0" w:line="240" w:lineRule="auto"/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</w:pP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تم إنشاء المستشفى على أنقاض زلزال 1992 بديلاً لمستشفى إسماعيلية العام الذى تصدعت </w:t>
            </w:r>
            <w:r w:rsidR="000311BB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مبانيه لتكون مستشفى خاصة بالنساء و الولادة فى عام 2004 تم تعديل خطة عمل المستشفى ووافق الوزير و المحافظ </w:t>
            </w:r>
            <w:r w:rsidR="00BC27DC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لتصبح مستشفى أورام تم الانتهاء من الانشاءات و تم ضمها لمدرية الشئون الصحية بالاسماعيلية </w:t>
            </w:r>
            <w:r w:rsidR="00C33A29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و فى عام 2010 تم نقل نقل تبعية المستشفى إلى الهيئة العامة للمستشفيات و المعاهد التعليمية و تم نقل جميع العاملين </w:t>
            </w:r>
            <w:r w:rsidR="003F4A3E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بدرجاتهم المالية إلى الهيئة العامة و بلغ عددهم ما يقرب للمائة بدأ العمل </w:t>
            </w:r>
            <w:r w:rsidR="008012EB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فى المستشفى فى بدايات عام 2010 ببرتوكول تعاون مع جامعة قناة السويس </w:t>
            </w:r>
            <w:r w:rsidR="00F60E11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بالعيادات الخارجية لقسم الكيماوى وذلك تحت إشراف إساتذة من قسم علاج الاورام بكلية طب جامعة فناة السويس تم إسناد تطوير المستشفى </w:t>
            </w:r>
            <w:r w:rsidR="00594B33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إنشائياً و تأهيليا بتعاقد مباشر مع شركة المقاولون العرب فى 2011 وتم تخصيص 22 مليون جنيه للتطوير فى خلال 18 شهر على مرحلتين </w:t>
            </w:r>
            <w:r w:rsidR="00F153C1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ثم تأخرت الشركة فى التسليم نتيجة أحداث ثورة 25 يناير و بعض التعديلات المطلوبة من شركة الكهرباء </w:t>
            </w:r>
            <w:r w:rsidR="003B27A8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تم بدأ التطوير الفعلى للعمل بالمستشفى و إفتتاح جميع الاقسام بالتتابع بدءاً من بداية 2015 </w:t>
            </w:r>
            <w:r w:rsidR="003A2536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>و تم توفير الاجهزة الخاصة بالاقسام المختلفة طبقا للمتاح من الخطط الاستثمارية المتعاقبة و تم التعاقد مع بعض الكوادر لتشغيل الاقسام من المعهد القومى للاورام و معهد ناصر و جامعة الزقاز</w:t>
            </w:r>
            <w:r w:rsidR="00762E7F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يق بالاضافة لجامعة قناة السويس </w:t>
            </w:r>
            <w:r w:rsidR="00F153C1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</w:t>
            </w:r>
            <w:r w:rsidR="00800580"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       </w:t>
            </w:r>
          </w:p>
          <w:p w:rsidR="00800580" w:rsidRDefault="00800580" w:rsidP="00762E7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</w:pPr>
            <w:r>
              <w:rPr>
                <w:rFonts w:ascii="Arial" w:eastAsia="Times New Roman" w:hAnsi="Arial" w:cs="Arial" w:hint="cs"/>
                <w:color w:val="000000"/>
                <w:sz w:val="28"/>
                <w:szCs w:val="28"/>
                <w:rtl/>
              </w:rPr>
              <w:t xml:space="preserve">  و تقدم المستشفى خدمات طبية و علاجية و دوائية و تعليمية و تدريبية </w:t>
            </w:r>
          </w:p>
          <w:p w:rsidR="00087D13" w:rsidRDefault="00087D13" w:rsidP="00087D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</w:pPr>
          </w:p>
          <w:p w:rsidR="00F70919" w:rsidRPr="00F70919" w:rsidRDefault="00F70919" w:rsidP="00087D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 xml:space="preserve"> تخدم ما يقارب من 3.108.479 نسمة </w:t>
            </w:r>
          </w:p>
        </w:tc>
      </w:tr>
      <w:tr w:rsidR="00F70919" w:rsidRPr="00F70919" w:rsidTr="00087D13">
        <w:trPr>
          <w:trHeight w:val="285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>مراحل تطوير المستشفى :-</w:t>
            </w:r>
          </w:p>
        </w:tc>
      </w:tr>
      <w:tr w:rsidR="00F70919" w:rsidRPr="00F70919" w:rsidTr="00087D13">
        <w:trPr>
          <w:trHeight w:val="285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 xml:space="preserve">المرحلة الآولى </w:t>
            </w:r>
          </w:p>
        </w:tc>
      </w:tr>
      <w:tr w:rsidR="00F70919" w:rsidRPr="00F70919" w:rsidTr="00087D13">
        <w:trPr>
          <w:trHeight w:val="570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>إستغرقت 18 أشهر وكانت تشمل تطوير ( الموقع العام - محطة الكهرباء - العمليات و العناية المركزة )</w:t>
            </w:r>
          </w:p>
        </w:tc>
      </w:tr>
      <w:tr w:rsidR="00F70919" w:rsidRPr="00F70919" w:rsidTr="00087D13">
        <w:trPr>
          <w:trHeight w:val="285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 xml:space="preserve">المرحلة الثانية </w:t>
            </w:r>
          </w:p>
        </w:tc>
      </w:tr>
      <w:tr w:rsidR="00F70919" w:rsidRPr="00F70919" w:rsidTr="00087D13">
        <w:trPr>
          <w:trHeight w:val="570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 xml:space="preserve">تشمل تطوير الدور الأول والثالث لتصبح أقسام داخلي ويبلغ عدد الأسرة 100 سرير </w:t>
            </w:r>
          </w:p>
          <w:p w:rsidR="00C84993" w:rsidRPr="00F70919" w:rsidRDefault="00C84993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</w:tr>
    </w:tbl>
    <w:p w:rsidR="00C84993" w:rsidRDefault="00C84993">
      <w:pPr>
        <w:bidi w:val="0"/>
      </w:pPr>
      <w:r>
        <w:br w:type="page"/>
      </w:r>
    </w:p>
    <w:tbl>
      <w:tblPr>
        <w:tblW w:w="8662" w:type="dxa"/>
        <w:tblInd w:w="392" w:type="dxa"/>
        <w:tblLook w:val="04A0"/>
      </w:tblPr>
      <w:tblGrid>
        <w:gridCol w:w="8662"/>
      </w:tblGrid>
      <w:tr w:rsidR="00F70919" w:rsidRPr="00F70919" w:rsidTr="00087D13">
        <w:trPr>
          <w:trHeight w:val="1710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lastRenderedPageBreak/>
              <w:t>رسالة المستشفى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تقديم أعلى مستوى من الرعاية الصحية المتخصصة لمرضى الأورام في بيئة تعليمية وبحثية متكاملة باستخدام أحدث تطبيقات التكنولوجيا في مجال الطب. والالتزام بتقديم خدمات الرعاية الصحية وفق أعلى معايير الجودة.</w:t>
            </w:r>
          </w:p>
        </w:tc>
      </w:tr>
      <w:tr w:rsidR="00F70919" w:rsidRPr="00F70919" w:rsidTr="00087D13">
        <w:trPr>
          <w:trHeight w:val="570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>الرؤية و الهدف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أن نكون نموذجا طبيا يحتذى به محلياً وفي المنطقة وعالمياً.</w:t>
            </w:r>
          </w:p>
        </w:tc>
      </w:tr>
      <w:tr w:rsidR="00F70919" w:rsidRPr="00F70919" w:rsidTr="00087D13">
        <w:trPr>
          <w:trHeight w:val="2280"/>
        </w:trPr>
        <w:tc>
          <w:tcPr>
            <w:tcW w:w="8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0919" w:rsidRPr="00F70919" w:rsidRDefault="00F70919" w:rsidP="00F709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t>القيم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1. توفير الرعاية المتخصصة التي تركز على المرضى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2. والتأكيد على التحكم في المرض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3. وقياس النتائج التي يحصل عليها المريض.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4. معاملة كل المرضى باحترام ولباقة ومراعاة الخصوصية.</w:t>
            </w:r>
            <w:r w:rsidRPr="00F70919">
              <w:rPr>
                <w:rFonts w:ascii="Arial" w:eastAsia="Times New Roman" w:hAnsi="Arial" w:cs="Arial"/>
                <w:color w:val="000000"/>
                <w:sz w:val="28"/>
                <w:szCs w:val="28"/>
                <w:rtl/>
              </w:rPr>
              <w:br/>
              <w:t>5. السعي للتميز والجودة العالية من خلال الإبداع والابتكار والعمل سوياً بروح الفريق لضمان تبادل المعرفة والحكمة لمصلحة الجميع.</w:t>
            </w:r>
          </w:p>
        </w:tc>
      </w:tr>
    </w:tbl>
    <w:p w:rsidR="00F70919" w:rsidRPr="00C84993" w:rsidRDefault="00F70919" w:rsidP="00C84993">
      <w:pPr>
        <w:rPr>
          <w:rtl/>
          <w:lang w:bidi="ar-EG"/>
        </w:rPr>
      </w:pPr>
    </w:p>
    <w:p w:rsidR="00E62105" w:rsidRPr="00E62105" w:rsidRDefault="00E62105" w:rsidP="00E62105">
      <w:pPr>
        <w:rPr>
          <w:sz w:val="28"/>
          <w:szCs w:val="28"/>
          <w:rtl/>
          <w:lang w:bidi="ar-EG"/>
        </w:rPr>
      </w:pPr>
      <w:r w:rsidRPr="00E62105">
        <w:rPr>
          <w:rFonts w:hint="cs"/>
          <w:sz w:val="28"/>
          <w:szCs w:val="28"/>
          <w:rtl/>
          <w:lang w:bidi="ar-EG"/>
        </w:rPr>
        <w:t xml:space="preserve">مدير عام المستشفى </w:t>
      </w:r>
    </w:p>
    <w:p w:rsidR="00E62105" w:rsidRDefault="00E62105" w:rsidP="00E62105">
      <w:pPr>
        <w:rPr>
          <w:sz w:val="28"/>
          <w:szCs w:val="28"/>
          <w:rtl/>
          <w:lang w:bidi="ar-EG"/>
        </w:rPr>
      </w:pPr>
      <w:r w:rsidRPr="00E62105">
        <w:rPr>
          <w:rFonts w:hint="cs"/>
          <w:sz w:val="28"/>
          <w:szCs w:val="28"/>
          <w:rtl/>
          <w:lang w:bidi="ar-EG"/>
        </w:rPr>
        <w:t xml:space="preserve">أ.د / </w:t>
      </w:r>
      <w:r w:rsidR="000C0E76">
        <w:rPr>
          <w:rFonts w:hint="cs"/>
          <w:sz w:val="28"/>
          <w:szCs w:val="28"/>
          <w:rtl/>
          <w:lang w:bidi="ar-EG"/>
        </w:rPr>
        <w:t>محمد النخيلى</w:t>
      </w:r>
    </w:p>
    <w:p w:rsidR="000C0E76" w:rsidRDefault="000C0E76" w:rsidP="00E62105">
      <w:pPr>
        <w:rPr>
          <w:sz w:val="28"/>
          <w:szCs w:val="28"/>
          <w:rtl/>
          <w:lang w:bidi="ar-EG"/>
        </w:rPr>
      </w:pPr>
    </w:p>
    <w:p w:rsidR="000C0E76" w:rsidRPr="00E62105" w:rsidRDefault="000C0E76" w:rsidP="00E62105">
      <w:pPr>
        <w:rPr>
          <w:sz w:val="28"/>
          <w:szCs w:val="28"/>
          <w:rtl/>
          <w:lang w:bidi="ar-EG"/>
        </w:rPr>
      </w:pPr>
    </w:p>
    <w:sectPr w:rsidR="000C0E76" w:rsidRPr="00E62105" w:rsidSect="008272A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70919"/>
    <w:rsid w:val="000311BB"/>
    <w:rsid w:val="00087D13"/>
    <w:rsid w:val="000C0E76"/>
    <w:rsid w:val="001C7DFB"/>
    <w:rsid w:val="00234804"/>
    <w:rsid w:val="002E66E5"/>
    <w:rsid w:val="00312792"/>
    <w:rsid w:val="003A2536"/>
    <w:rsid w:val="003B27A8"/>
    <w:rsid w:val="003F4A3E"/>
    <w:rsid w:val="00594B33"/>
    <w:rsid w:val="00762E7F"/>
    <w:rsid w:val="00800580"/>
    <w:rsid w:val="008012EB"/>
    <w:rsid w:val="008272AA"/>
    <w:rsid w:val="00BC27DC"/>
    <w:rsid w:val="00C33A29"/>
    <w:rsid w:val="00C84993"/>
    <w:rsid w:val="00D36A34"/>
    <w:rsid w:val="00E02125"/>
    <w:rsid w:val="00E62105"/>
    <w:rsid w:val="00ED5EA5"/>
    <w:rsid w:val="00F153C1"/>
    <w:rsid w:val="00F60E11"/>
    <w:rsid w:val="00F63C66"/>
    <w:rsid w:val="00F70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79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7D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7D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2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Iinu2</dc:creator>
  <cp:lastModifiedBy>Iinu2</cp:lastModifiedBy>
  <cp:revision>6</cp:revision>
  <cp:lastPrinted>2016-11-21T13:49:00Z</cp:lastPrinted>
  <dcterms:created xsi:type="dcterms:W3CDTF">2016-11-16T12:36:00Z</dcterms:created>
  <dcterms:modified xsi:type="dcterms:W3CDTF">2016-11-21T13:49:00Z</dcterms:modified>
</cp:coreProperties>
</file>